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Scripting and breakpointing is also part of this process.</w:t>
        <w:br/>
        <w:t>There are many approaches to the Software development process.</w:t>
        <w:br/>
        <w:t>Compilers harnessed the power of computers to make programming easier by allowing programmers to specify calculations by entering a formula using infix notation.</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Scripting and breakpointing is also part of this process.</w:t>
        <w:br/>
        <w:t>By the late 1960s, data storage devices and computer terminals became inexpensive enough that programs could be created by typing directly into the computers.</w:t>
        <w:br/>
        <w:t>There exist a lot of different approaches for each of those tasks.</w:t>
        <w:br/>
        <w:t>A study found that a few simple readability transformations made code shorter and drastically reduced the time to understand it.</w:t>
        <w:br/>
        <w:t>Some of these factors include:</w:t>
        <w:br/>
        <w:t xml:space="preserve"> The presentation aspects of this (such as indents, line breaks, color highlighting, and so on) are often handled by the source code editor, but the content aspects reflect the programmer's talent and skills.</w:t>
        <w:br/>
        <w:t>Text editors were also developed that allowed changes and corrections to be made much more easily than with punched cards.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purpose of programming is to find a sequence of instructions that will automate the performance of a task (which can be as complex as an operating system) on a computer, often for solving a given problem.</w:t>
        <w:br/>
        <w:t>Trade-offs from this ideal involve finding enough programmers who know the language to build a team, the availability of compilers for that language, and the efficiency with which programs written in a given language execute.</w:t>
        <w:br/>
        <w:t xml:space="preserve"> Following a consistent programming style often helps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