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Provided the functions in a library follow the appropriate run-time conventions (e.g., method of passing arguments), then these functions may be written in any other language.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Integrated development environments (IDEs) aim to integrate all such help.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