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Unreadable code often leads to bugs, inefficiencies, and duplicated code.</w:t>
        <w:br/>
        <w:t>Also, those involved with software development may at times engage in reverse engineering, which is the practice of seeking to understand an existing program so as to re-implement its function in some way.</w:t>
        <w:br/>
        <w:t>Use of a static code analysis tool can help detect some possible problems.</w:t>
        <w:br/>
        <w:t>FORTRAN, the first widely used high-level language to have a functional implementation, came out in 1957, and many other languages were soon developed—in particular, COBOL aimed at commercial data processing, and Lisp for computer research.</w:t>
        <w:br/>
        <w:t>Use of a static code analysis tool can help detect some possible problems.</w:t>
        <w:br/>
        <w:t>By the late 1960s, data storage devices and computer terminals became inexpensive enough that programs could be created by typing directly into the computers.</w:t>
        <w:br/>
        <w:t>Proficient programming thus usually requires expertise in several different subjects, including knowledge of the application domain, specialized algorithms, and formal logic.</w:t>
        <w:br/>
        <w:t>A study found that a few simple readability transformations made code shorter and drastically reduced the time to understand it.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Some languages are very popular for particular kinds of applications, while some languages are regularly used to write many different kinds of applications.</w:t>
        <w:br/>
        <w:t>For example, COBOL is still strong in corporate data centers often on large mainframe computers, Fortran in engineering applications, scripting languages in Web development, and C in embedded software.</w:t>
        <w:br/>
        <w:t>Integrated development environments (IDEs) aim to integrate all such help.</w:t>
        <w:br/>
        <w:t xml:space="preserve"> Implementation techniques include imperative languages (object-oriented or procedural), functional languages, and logic languages.</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