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Assembly languages were soon developed that let the programmer specify instruction in a text format (e.g., ADD X, TOTAL), with abbreviations for each operation code and meaningful names for specifying addresses.</w:t>
        <w:br/>
        <w:t>As early as the 9th century, a programmable music sequencer was invented by the Persian Banu Musa brothers, who described an automated mechanical flute player in the Book of Ingenious Devices.</w:t>
        <w:br/>
        <w:t>Programming involves tasks such as analysis, generating algorithms, profiling algorithms' accuracy and resource consumption, and the implementation of algorithms (usually in a particular programming language, commonly referred to as coding).</w:t>
        <w:br/>
        <w:t>By the late 1960s, data storage devices and computer terminals became inexpensive enough that programs could be created by typing directly into the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Trade-offs from this ideal involve finding enough programmers who know the language to build a team, the availability of compilers for that language, and the efficiency with which programs written in a given language execute.</w:t>
        <w:br/>
        <w:t>Many applications use a mix of several languages in their construction and use.</w:t>
        <w:br/>
        <w:br/>
        <w:br/>
        <w:t xml:space="preserve"> Computer programming is the process of performing particular computations (or more generally, accomplishing specific computing results), usually by designing and building executable computer programs.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 xml:space="preserve"> After the bug is reproduced, the input of the program may need to be simplified to make it easier to debug.</w:t>
        <w:br/>
        <w:t>There exist a lot of different approaches for each of those tasks.</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