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He gave the first description of cryptanalysis by frequency analysis, the earliest code-breaking algorithm.</w:t>
        <w:br/>
        <w:t xml:space="preserve"> The academic field and the engineering practice of computer programming are both largely concerned with discovering and implementing the most efficient algorithms for a given class of problems.</w:t>
        <w:br/>
        <w:t>It affects the aspects of quality above, including portability, usability and most importantly maintainability.</w:t>
        <w:br/>
        <w:t xml:space="preserve"> Allen Downey, in his book How To Think Like A Computer Scientist, writes:</w:t>
        <w:br/>
        <w:t xml:space="preserve"> Many computer languages provide a mechanism to call functions provided by shared libraries.</w:t>
        <w:br/>
        <w:t>Programming languages are essential for software development.</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