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Unreadable code often leads to bugs, inefficiencies, and duplicated code.</w:t>
        <w:br/>
        <w:t>One approach popular for requirements analysis is Use Case analysis.</w:t>
        <w:br/>
        <w:t>This is interpreted into machine code.</w:t>
        <w:br/>
        <w:t xml:space="preserve"> Programmable devices have existed for centuries.</w:t>
        <w:br/>
        <w:t>This is interpreted into machine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Popular modeling techniques include Object-Oriented Analysis and Design (OOAD) and Model-Driven Architecture (MDA).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