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Assembly languages were soon developed that let the programmer specify instruction in a text format (e.g., ADD X, TOTAL), with abbreviations for each operation code and meaningful names for specifying addresses.</w:t>
        <w:br/>
        <w:t>The choice of language used is subject to many considerations, such as company policy, suitability to task, availability of third-party packages, or individual preference.</w:t>
        <w:br/>
        <w:t>Relatedly, software engineering combines engineering techniques and principles with software development.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this purpose, algorithms are classified into orders using so-called Big O notation, which expresses resource use, such as execution time or memory consumption, in terms of the size of an input.</w:t>
        <w:br/>
        <w:t>Trial-and-error/divide-and-conquer is needed: the programmer will try to remove some parts of the original test case and check if the problem still exists.</w:t>
        <w:br/>
        <w:t>The Unified Modeling Language (UML) is a notation used for both the OOAD and MDA.</w:t>
        <w:br/>
        <w:t>Trade-offs from this ideal involve finding enough programmers who know the language to build a team, the availability of compilers for that language, and the efficiency with which programs written in a given language execute.</w:t>
        <w:br/>
        <w:t>It is usually easier to code in "high-level" languages than in "low-level"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A similar technique used for database design is Entity-Relationship Modeling (ER Modeling).</w:t>
        <w:br/>
        <w:t>This can be a non-trivial task, for example as with parallel processes or some unusual software bugs.</w:t>
        <w:br/>
        <w:t>Some languages are more prone to some kinds of faults because their specification does not require compilers to perform as much checking as other languages.</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