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>A study found that a few simple readability transformations made code shorter and drastically reduced the time to understand 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t>Provided the functions in a library follow the appropriate run-time conventions (e.g., method of passing arguments), then these functions may be written in any other language.</w:t>
        <w:br/>
        <w:t>This can be a non-trivial task, for example as with parallel processes or some unusual software bugs.</w:t>
        <w:br/>
        <w:t>In the 9th century, the Arab mathematician Al-Kindi described a cryptographic algorithm for deciphering encrypted code, in A Manuscript on Deciphering Cryptographic Messages.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