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A study found that a few simple readability transformations made code shorter and drastically reduced the time to understand it.</w:t>
        <w:br/>
        <w:t>Languages form an approximate spectrum from "low-level" to "high-level"; "low-level" languages are typically more machine-oriented and faster to execute, whereas "high-level" languages are more abstract and easier to use but execute less quickly.</w:t>
        <w:br/>
        <w:t>Provided the functions in a library follow the appropriate run-time conventions (e.g., method of passing arguments), then these functions may be written in any other language.</w:t>
        <w:br/>
        <w:t>For example, COBOL is still strong in corporate data centers often on large mainframe computers, Fortran in engineering applications, scripting languages in Web development, and C in embedded software.</w:t>
        <w:br/>
        <w:t>For this purpose, algorithms are classified into orders using so-called Big O notation, which expresses resource use, such as execution time or memory consumption, in terms of the size of an input.</w:t>
        <w:br/>
        <w:t>Text editors were also developed that allowed changes and corrections to be made much more easily than with punched cards.</w:t>
        <w:br/>
        <w:t>The Unified Modeling Language (UML) is a notation used for both the OOAD and MDA.</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Normally the first step in debugging is to attempt to reproduce the problem.</w:t>
        <w:br/>
        <w:t xml:space="preserve"> After the bug is reproduced, the input of the program may need to be simplified to make it easier to debug.</w:t>
        <w:b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