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Use of a static code analysis tool can help detect some possible problems.</w:t>
        <w:br/>
        <w:t>In 1206, the Arab engineer Al-Jazari invented a programmable drum machine where a musical mechanical automaton could be made to play different rhythms and drum patterns, via pegs and cams.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involves tasks such as analysis, generating algorithms, profiling algorithms' accuracy and resource consumption, and the implementation of algorithms (usually in a particular programming language, commonly referred to as coding).</w:t>
        <w:br/>
        <w:t>Languages form an approximate spectrum from "low-level" to "high-level"; "low-level" languages are typically more machine-oriented and faster to execute, whereas "high-level" languages are more abstract and easier to use but execute less quickly.</w:t>
        <w:br/>
        <w:t>For example, COBOL is still strong in corporate data centers often on large mainframe computers, Fortran in engineering applications, scripting languages in Web development, and C in embedded software.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Whatever the approach to development may be, the final program must satisfy some fundamental properties.</w:t>
        <w:br/>
        <w:t>The following properties are among the most important:</w:t>
        <w:br/>
        <w:br/>
        <w:t xml:space="preserve"> In computer programming, readability refers to the ease with which a human reader can comprehend the purpose, control flow, and operation of source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