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This is interpreted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source code of a program is written in one or more languages that are intelligible to programmers, rather than machine code, which is directly executed by the central processing unit.</w:t>
        <w:br/>
        <w:t>However, with the concept of the stored-program computer introduced in 1949, both programs and data were stored and manipulated in the same way in computer memory.</w:t>
        <w:br/>
        <w:t>In 1206, the Arab engineer Al-Jazari invented a programmable drum machine where a musical mechanical automaton could be made to play different rhythms and drum patterns, via pegs and cams.</w:t>
        <w:br/>
        <w:t>In 1206, the Arab engineer Al-Jazari invented a programmable drum machine where a musical mechanical automaton could be made to play different rhythms and drum patterns, via pegs and cams.</w:t>
        <w:br/>
        <w:t>In 1206, the Arab engineer Al-Jazari invented a programmable drum machine where a musical mechanical automaton could be made to play different rhythms and drum patterns, via pegs and cams.</w:t>
        <w:br/>
        <w:t>Many factors, having little or nothing to do with the ability of the computer to efficiently compile and execute the code, contribute to readability.</w:t>
        <w:br/>
        <w:t>There exist a lot of different approaches for each of those tasks.</w:t>
        <w:br/>
        <w:t>In 1801, the Jacquard loom could produce entirely different weaves by changing the "program" – a series of pasteboard cards with holes punched in them.</w:t>
        <w:br/>
        <w:t>It is usually easier to code in "high-level" languages than in "low-level" ones.</w:t>
        <w:br/>
        <w:t>Use of a static code analysis tool can help detect some possible problems.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