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 study found that a few simple readability transformations made code shorter and drastically reduced the time to understand it.</w:t>
        <w:br/>
        <w:t>They are the building blocks for all software, from the simplest applications to the most sophisticated ones.</w:t>
        <w:br/>
        <w:t>One approach popular for requirements analysis is Use Case analysis.</w:t>
        <w:br/>
        <w:t>This is interpreted into machine code.</w:t>
        <w:br/>
        <w:t>Scripting and breakpointing is also part of this process.</w:t>
        <w:br/>
        <w:t>Programming languages are essential for software development.</w:t>
        <w:br/>
        <w:t>The choice of language used is subject to many considerations, such as company policy, suitability to task, availability of third-party packages, or individual preference.</w:t>
        <w:br/>
        <w:t>One approach popular for requirements analysis is Use Case analysis.</w:t>
        <w:br/>
        <w:t>The source code of a program is written in one or more languages that are intelligible to programmers, rather than machine code, which is directly executed by the central processing unit.</w:t>
        <w:br/>
        <w:t>Proficient programming thus usually requires expertise in several different subjects, including knowledge of the application domain, specialized algorithms, and formal logic.</w:t>
        <w:br/>
        <w:t xml:space="preserve"> Programmable devices have existed for centuries.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