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This can be a non-trivial task, for example as with parallel processes or some unusual software bugs.</w:t>
        <w:br/>
        <w:t>However, with the concept of the stored-program computer introduced in 1949, both programs and data were stored and manipulated in the same way in computer memory.</w:t>
        <w:br/>
        <w:t>The choice of language used is subject to many considerations, such as company policy, suitability to task, availability of third-party packages, or individual preference.</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 xml:space="preserve"> Machine code was the language of early programs, written in the instruction set of the particular machine, often in binary notation.</w:t>
        <w:br/>
        <w:t xml:space="preserve"> Various visual programming languages have also been developed with the intent to resolve readability concerns by adopting non-traditional approaches to code structure and display.</w:t>
        <w:br/>
        <w:t>Trade-offs from this ideal involve finding enough programmers who know the language to build a team, the availability of compilers for that language, and the efficiency with which programs written in a given language execute.</w:t>
        <w:br/>
        <w:t>Some languages are more prone to some kinds of faults because their specification does not require compilers to perform as much checking as other languages.</w:t>
        <w:br/>
        <w:t>For example, when a bug in a compiler can make it crash when parsing some large source file, a simplification of the test case that results in only few lines from the original source file can be sufficient to reproduce the same crash.</w:t>
        <w:br/>
        <w:t xml:space="preserve"> Different programming languages support different styles of programming (called programming paradigms).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