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Use of a static code analysis tool can help detect some possible problems.</w:t>
        <w:br/>
        <w:t>In 1801, the Jacquard loom could produce entirely different weaves by changing the "program" – a series of pasteboard cards with holes punched in them.</w:t>
        <w:br/>
        <w:t>By the late 1960s, data storage devices and computer terminals became inexpensive enough that programs could be created by typing directly into the computers.</w:t>
        <w:br/>
        <w:t>Unreadable code often leads to bugs, inefficiencies, and duplicated code.</w:t>
        <w:br/>
        <w:t>One approach popular for requirements analysis is Use Case analysis.</w:t>
        <w:br/>
        <w:t>A study found that a few simple readability transformations made code shorter and drastically reduced the time to understand it.</w:t>
        <w:br/>
        <w:t>Proficient programming thus usually requires expertise in several different subjects, including knowledge of the application domain, specialized algorithms, and formal logic.</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To produce machine code, the source code must either be compiled or transpiled.</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