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The Unified Modeling Language (UML) is a notation used for both the OOAD and MDA.</w:t>
        <w:br/>
        <w:t>When debugging the problem in a GUI, the programmer can try to skip some user interaction from the original problem description and check if remaining actions are sufficient for bugs to appear.</w:t>
        <w:br/>
        <w:t>Text editors were also developed that allowed changes and corrections to be made much more easily than with punched cards.</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Proficient programming thus usually requires expertise in several different subjects, including knowledge of the application domain, specialized algorithms, and formal logic.</w:t>
        <w:br/>
        <w:t>To produce machine code, the source code must either be compiled or transpiled.</w:t>
        <w:br/>
        <w:t>Use of a static code analysis tool can help detect some possible problems.</w:t>
        <w:br/>
        <w:t>FORTRAN, the first widely used high-level language to have a functional implementation, came out in 1957, and many other languages were soon developed—in particular, COBOL aimed at commercial data processing, and Lisp for computer research.</w:t>
        <w:br/>
        <w:t>However, Charles Babbage had already written his first program for the Analytical Engine in 1837.</w:t>
        <w:br/>
        <w:t xml:space="preserve"> Tasks accompanying and related to programming include testing, debugging, source code maintenance, implementation of build systems, and management of derived artifacts, such as the machine code of computer programs.</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