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In 1206, the Arab engineer Al-Jazari invented a programmable drum machine where a musical mechanical automaton could be made to play different rhythms and drum patterns, via pegs and cams.</w:t>
        <w:br/>
        <w:t>Normally the first step in debugging is to attempt to reproduce the problem.</w:t>
        <w:br/>
        <w:t>Many factors, having little or nothing to do with the ability of the computer to efficiently compile and execute the code, contribute to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By the late 1960s, data storage devices and computer terminals became inexpensive enough that programs could be created by typing directly into the computers.</w:t>
        <w:br/>
        <w:t>Integrated development environments (IDEs) aim to integrate all such help.</w:t>
        <w:br/>
        <w:t>Techniques like Code refactoring can enhance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It is usually easier to code in "high-level" languages than in "low-level" ones.</w:t>
        <w:br/>
        <w:t>There exist a lot of different approaches for each of those tasks.</w:t>
        <w:br/>
        <w:t>Some languages are more prone to some kinds of faults because their specification does not require compilers to perform as much checking as other languages.</w:t>
        <w:br/>
        <w:t>The Unified Modeling Language (UML) is a notation used for both the OOAD and MDA.</w:t>
        <w:br/>
        <w:t>The choice of language used is subject to many considerations, such as company policy, suitability to task, availability of third-party packages, or individual preference.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