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One approach popular for requirements analysis is Use Case analysis.</w:t>
        <w:br/>
        <w:t>Provided the functions in a library follow the appropriate run-time conventions (e.g., method of passing arguments), then these functions may be written in any other language.</w:t>
        <w:br/>
        <w:t>Programming languages are essential for software development.</w:t>
        <w:br/>
        <w:t>In 1206, the Arab engineer Al-Jazari invented a programmable drum machine where a musical mechanical automaton could be made to play different rhythms and drum patterns, via pegs and cams.</w:t>
        <w:br/>
        <w:t>However, Charles Babbage had already written his first program for the Analytical Engine in 1837.</w:t>
        <w:br/>
        <w:t>The Unified Modeling Language (UML) is a notation used for both the OOAD and MDA.</w:t>
        <w:br/>
        <w:t>Compiling takes the source code from a low-level programming language and converts it into machine code.</w:t>
        <w:br/>
        <w:t>One approach popular for requirements analysis is Use Case analysis.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Debugging is a very important task in the software development process since having defects in a program can have significant consequences for its users.</w:t>
        <w:br/>
        <w:t>Scripting and breakpointing is also part of this process.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