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For example, COBOL is still strong in corporate data centers often on large mainframe computers, Fortran in engineering applications, scripting languages in Web development, and C in embedded software.</w:t>
        <w:br/>
        <w:t>In 1801, the Jacquard loom could produce entirely different weaves by changing the "program" – a series of pasteboard cards with holes punched in them.</w:t>
        <w:br/>
        <w:t>This can be a non-trivial task, for example as with parallel processes or some unusual software bugs.</w:t>
        <w:br/>
        <w:t>Trial-and-error/divide-and-conquer is needed: the programmer will try to remove some parts of the original test case and check if the problem still exists.</w:t>
        <w:br/>
        <w:t>The Unified Modeling Language (UML) is a notation used for both the OOAD and MDA.</w:t>
        <w:br/>
        <w:t>In 1801, the Jacquard loom could produce entirely different weaves by changing the "program" – a series of pasteboard cards with holes punched in them.</w:t>
        <w:br/>
        <w:t>Unreadable code often leads to bugs, inefficiencies, and duplicated code.</w:t>
        <w:br/>
        <w:t>Compilers harnessed the power of computers to make programming easier by allowing programmers to specify calculations by entering a formula using infix notation.</w:t>
        <w:br/>
        <w:t>It is usually easier to code in "high-level" languages than in "low-level" ones.</w:t>
        <w:br/>
        <w:t>Scripting and breakpointing is also part of this process.</w:t>
        <w:br/>
        <w:t>It affects the aspects of quality above, including portability, usability and most importantly maintainability.</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