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They are the building blocks for all software, from the simplest applications to the most sophisticated ones.</w:t>
        <w:br/>
        <w:t>Ideally, the programming language best suited for the task at hand will be selected.</w:t>
        <w:br/>
        <w:t>Programming involves tasks such as analysis, generating algorithms, profiling algorithms' accuracy and resource consumption, and the implementation of algorithms (usually in a particular programming language, commonly referred to as coding).</w:t>
        <w:br/>
        <w:t>In the 9th century, the Arab mathematician Al-Kindi described a cryptographic algorithm for deciphering encrypted code, in A Manuscript on Deciphering Cryptographic Messages.</w:t>
        <w:br/>
        <w:t>Programming languages are essential for software development.</w:t>
        <w:br/>
        <w:t>As early as the 9th century, a programmable music sequencer was invented by the Persian Banu Musa brothers, who described an automated mechanical flute player in the Book of Ingenious Devices.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languages are essential for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Assembly languages were soon developed that let the programmer specify instruction in a text format (e.g., ADD X, TOTAL), with abbreviations for each operation code and meaningful names for specifying addresses.</w:t>
        <w:br/>
        <w:t>Some languages are more prone to some kinds of faults because their specification does not require compilers to perform as much checking as other languages.</w:t>
        <w:br/>
        <w:t>Programming involves tasks such as analysis, generating algorithms, profiling algorithms' accuracy and resource consumption, and the implementation of algorithms (usually in a particular programming language, commonly referred to as coding).</w:t>
        <w:br/>
        <w:t xml:space="preserve"> In the 1880s, Herman Hollerith invented the concept of storing data in machine-readable form.</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