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Unreadable code often leads to bugs, inefficiencies, and duplicated code.</w:t>
        <w:br/>
        <w:t>The source code of a program is written in one or more languages that are intelligible to programmers, rather than machine code, which is directly executed by the central processing unit.</w:t>
        <w:br/>
        <w:t>It is usually easier to code in "high-level" languages than in "low-level" ones.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Transpiling on the other hand, takes the source-code from a high-level programming language and converts it into bytecode.</w:t>
        <w:br/>
        <w:t>Scripting and breakpointing is also part of this process.</w:t>
        <w:br/>
        <w:t>Text editors were also developed that allowed changes and corrections to be made much more easily than with punched cards.</w:t>
        <w:br/>
        <w:t>He gave the first description of cryptanalysis by frequency analysis, the earliest code-breaking algorithm.</w:t>
        <w:br/>
        <w:t>However, Charles Babbage had already written his first program for the Analytical Engine in 1837.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A study found that a few simple readability transformations made code shorter and drastically reduced the time to understand it.</w:t>
        <w:br/>
        <w:t>For this purpose, algorithms are classified into orders using so-called Big O notation, which expresses resource use, such as execution time or memory consumption, in terms of the size of an input.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