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It affects the aspects of quality above, including portability, usability and most importantly maintainability.</w:t>
        <w:br/>
        <w:t>Techniques like Code refactoring can enhance readability.</w:t>
        <w:br/>
        <w:t>Techniques like Code refactoring can enhance readability.</w:t>
        <w:br/>
        <w:t>Relatedly, software engineering combines engineering techniques and principles with software development.</w:t>
        <w:br/>
        <w:t>There are many approaches to the Software development process.</w:t>
        <w:br/>
        <w:t>Many applications use a mix of several languages in their construction and use.</w:t>
        <w:br/>
        <w:t>However, with the concept of the stored-program computer introduced in 1949, both programs and data were stored and manipulated in the same way in computer memory.</w:t>
        <w:br/>
        <w:t xml:space="preserve"> Popular modeling techniques include Object-Oriented Analysis and Design (OOAD) and Model-Driven Architecture (MDA).</w:t>
        <w:br/>
        <w:t xml:space="preserve"> A similar technique used for database design is Entity-Relationship Modeling (ER Modeling).</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