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FORTRAN, the first widely used high-level language to have a functional implementation, came out in 1957, and many other languages were soon developed—in particular, COBOL aimed at commercial data processing, and Lisp for computer research.</w:t>
        <w:br/>
        <w:t>In 1206, the Arab engineer Al-Jazari invented a programmable drum machine where a musical mechanical automaton could be made to play different rhythms and drum patterns, via pegs and cams.</w:t>
        <w:br/>
        <w:t>FORTRAN, the first widely used high-level language to have a functional implementation, came out in 1957, and many other languages were soon developed—in particular, COBOL aimed at commercial data processing, and Lisp for computer research.</w:t>
        <w:br/>
        <w:t>Proficient programming thus usually requires expertise in several different subjects, including knowledge of the application domain, specialized algorithms, and formal logic.</w:t>
        <w:br/>
        <w:t>In 1206, the Arab engineer Al-Jazari invented a programmable drum machine where a musical mechanical automaton could be made to play different rhythms and drum patterns, via pegs and cams.</w:t>
        <w:br/>
        <w:t>Assembly languages were soon developed that let the programmer specify instruction in a text format (e.g., ADD X, TOTAL), with abbreviations for each operation code and meaningful names for specifying addresses.</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Assembly languages were soon developed that let the programmer specify instruction in a text format (e.g., ADD X, TOTAL), with abbreviations for each operation code and meaningful names for specifying addresses.</w:t>
        <w:br/>
        <w:t>Trade-offs from this ideal involve finding enough programmers who know the language to build a team, the availability of compilers for that language, and the efficiency with which programs written in a given language execute.</w:t>
        <w:br/>
        <w:t>Expert programmers are familiar with a variety of well-established algorithms and their respective complexities and use this knowledge to choose algorithms that are best suited to the circumstances.</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