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This is interpreted into machine code.</w:t>
        <w:br/>
        <w:t>As early as the 9th century, a programmable music sequencer was invented by the Persian Banu Musa brothers, who described an automated mechanical flute player in the Book of Ingenious Devices.</w:t>
        <w:br/>
        <w:t>In the 9th century, the Arab mathematician Al-Kindi described a cryptographic algorithm for deciphering encrypted code, in A Manuscript on Deciphering Cryptographic Messages.</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Use of a static code analysis tool can help detect some possible problems.</w:t>
        <w:br/>
        <w:t>It is usually easier to code in "high-level" languages than in "low-level" ones.</w:t>
        <w:br/>
        <w:br/>
        <w:t xml:space="preserve"> Computer programming is the process of performing particular computations (or more generally, accomplishing specific computing results), usually by designing and building executable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Following a consistent programming style often helps readability.</w:t>
        <w:br/>
        <w:br/>
        <w:t xml:space="preserve"> Computer programming is the process of performing particular computations (or more generally, accomplishing specific computing results), usually by designing and building executable computer programs.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