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One approach popular for requirements analysis is Use Case analysis.</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He gave the first description of cryptanalysis by frequency analysis, the earliest code-breaking algorithm.</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