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 Unified Modeling Language (UML) is a notation used for both the OOAD and MDA.</w:t>
        <w:br/>
        <w:t>However, readability is more than just programming style.</w:t>
        <w:br/>
        <w:t>It is usually easier to code in "high-level" languages than in "low-level" ones.</w:t>
        <w:br/>
        <w:t>Techniques like Code refactoring can enhance readability.</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Relatedly, software engineering combines engineering techniques and principles with software development.</w:t>
        <w:br/>
        <w:t xml:space="preserve"> Popular modeling techniques include Object-Oriented Analysis and Design (OOAD) and Model-Driven Architecture (MDA).</w:t>
        <w:br/>
        <w:t xml:space="preserve"> Code-breaking algorithms have also existed for centuries.</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