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However, readability is more than just programming style.</w:t>
        <w:br/>
        <w:t>Compiling takes the source code from a low-level programming language and converts it into machine code.</w:t>
        <w:br/>
        <w:t>Many factors, having little or nothing to do with the ability of the computer to efficiently compile and execute the code, contribute to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He gave the first description of cryptanalysis by frequency analysis, the earliest code-breaking algorithm.</w:t>
        <w:br/>
        <w:t>Some languages are more prone to some kinds of faults because their specification does not require compilers to perform as much checking as other languages.</w:t>
        <w:br/>
        <w:t>Some languages are more prone to some kinds of faults because their specification does not require compilers to perform as much checking as other languages.</w:t>
        <w:br/>
        <w:t>The following properties are among the most important:</w:t>
        <w:br/>
        <w:br/>
        <w:t xml:space="preserve"> In computer programming, readability refers to the ease with which a human reader can comprehend the purpose, control flow, and operation of source code.</w:t>
        <w:br/>
        <w:t>He gave the first description of cryptanalysis by frequency analysis, the earliest code-breaking algorithm.</w:t>
        <w:br/>
        <w:t>It is usually easier to code in "high-level" languages than in "low-level" ones.</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