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Many factors, having little or nothing to do with the ability of the computer to efficiently compile and execute the code, contribute to readability.</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Use of a static code analysis tool can help detect some possible problems.</w:t>
        <w:br/>
        <w:t>It affects the aspects of quality above, including portability, usability and most importantly maintainability.</w:t>
        <w:br/>
        <w:t>Use of a static code analysis tool can help detect some possible problems.</w:t>
        <w:br/>
        <w:t>In 1801, the Jacquard loom could produce entirely different weaves by changing the "program" – a series of pasteboard cards with holes punched in them.</w:t>
        <w:br/>
        <w:t>Many programmers use forms of Agile software development where the various stages of formal software development are more integrated together into short cycles that take a few weeks rather than years.</w:t>
        <w:br/>
        <w:t>Some text editors such as Emacs allow GDB to be invoked through them, to provide a visual environment.</w:t>
        <w:br/>
        <w:t>However, Charles Babbage had already written his first program for the Analytical Engine in 1837.</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