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Text editors were also developed that allowed changes and corrections to be made much more easily than with punched cards.</w:t>
        <w:br/>
        <w:t>Techniques like Code refactoring can enhance readability.</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Some languages are more prone to some kinds of faults because their specification does not require compilers to perform as much checking as other languages.</w:t>
        <w:br/>
        <w:t>Unreadable code often leads to bugs, inefficiencies, and duplicated code.</w:t>
        <w:br/>
        <w:t>Assembly languages were soon developed that let the programmer specify instruction in a text format (e.g., ADD X, TOTAL), with abbreviations for each operation code and meaningful names for specifying addresses.</w:t>
        <w:br/>
        <w:t>One approach popular for requirements analysis is Use Case analysis.</w:t>
        <w:br/>
        <w:t xml:space="preserve"> Code-breaking algorithms have also existed for centuries.</w:t>
        <w:br/>
        <w:t>When debugging the problem in a GUI, the programmer can try to skip some user interaction from the original problem description and check if remaining actions are sufficient for bugs to appear.</w:t>
        <w:br/>
        <w:br/>
        <w:t xml:space="preserve"> Code-breaking algorithms have also existed for centuries.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