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t affects the aspects of quality above, including portability, usability and most importantly maintainability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