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When debugging the problem in a GUI, the programmer can try to skip some user interaction from the original problem description and check if remaining actions are sufficient for bugs to appear.</w:t>
        <w:br/>
        <w:t>For example, when a bug in a compiler can make it crash when parsing some large source file, a simplification of the test case that results in only few lines from the original source file can be sufficient to reproduce the same crash.</w:t>
        <w:br/>
        <w:t>However, because an assembly language is little more than a different notation for a machine language,  two machines with different instruction sets also have different assembly languages.</w:t>
        <w:br/>
        <w:t>Assembly languages were soon developed that let the programmer specify instruction in a text format (e.g., ADD X, TOTAL), with abbreviations for each operation code and meaningful names for specifying addresses.</w:t>
        <w:br/>
        <w:t>Transpiling on the other hand, takes the source-code from a high-level programming language and converts it into bytecode.</w:t>
        <w:br/>
        <w:t>There exist a lot of different approaches for each of those tasks.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Provided the functions in a library follow the appropriate run-time conventions (e.g., method of passing arguments), then these functions may be written in any other language.</w:t>
        <w:br/>
        <w:t>FORTRAN, the first widely used high-level language to have a functional implementation, came out in 1957, and many other languages were soon developed—in particular, COBOL aimed at commercial data processing, and Lisp for computer research.</w:t>
        <w:br/>
        <w:t>Many factors, having little or nothing to do with the ability of the computer to efficiently compile and execute the code, contribute to readability.</w:t>
        <w:br/>
        <w:t>Unreadable code often leads to bugs, inefficiencies, and duplicated code.</w:t>
        <w:br/>
        <w:t>In the 9th century, the Arab mathematician Al-Kindi described a cryptographic algorithm for deciphering encrypted code, in A Manuscript on Deciphering Cryptographic Messages.</w:t>
        <w:br/>
        <w:t>Some text editors such as Emacs allow GDB to be invoked through them, to provide a visual environment.</w:t>
        <w:br/>
        <w:t>Unreadable code often leads to bugs, inefficiencies, and duplicated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