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Compilers harnessed the power of computers to make programming easier by allowing programmers to specify calculations by entering a formula using infix notation.</w:t>
        <w:br/>
        <w:t>Many applications use a mix of several languages in their construction and use.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choice of language used is subject to many considerations, such as company policy, suitability to task, availability of third-party packages, or individual preference.</w:t>
        <w:br/>
        <w:t>Many applications use a mix of several languages in their construction and use.</w:t>
        <w:br/>
        <w:t>This can be a non-trivial task, for example as with parallel processes or some unusual software bugs.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In 1206, the Arab engineer Al-Jazari invented a programmable drum machine where a musical mechanical automaton could be made to play different rhythms and drum patterns, via pegs and cams.</w:t>
        <w:br/>
        <w:t>Provided the functions in a library follow the appropriate run-time conventions (e.g., method of passing arguments), then these functions may be written in any other language.</w:t>
        <w:br/>
        <w:t>The source code of a program is written in one or more languages that are intelligible to programmers, rather than machine code, which is directly executed by the central processing unit.</w:t>
        <w:br/>
        <w:t>The Unified Modeling Language (UML) is a notation used for both the OOAD and MDA.</w:t>
        <w:br/>
        <w:t>Techniques like Code refactoring can enhance readability.</w:t>
        <w:br/>
        <w:t>Unreadable code often leads to bugs, inefficiencies, and duplicated code.</w:t>
        <w:br/>
        <w:t>Compiling takes the source code from a low-level programming language and converts it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