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To produce machine code, the source code must either be compiled or transpiled.</w:t>
        <w:br/>
        <w:t>Some languages are more prone to some kinds of faults because their specification does not require compilers to perform as much checking as other languages.</w:t>
        <w:br/>
        <w:t>Integrated development environments (IDEs) aim to integrate all such help.</w:t>
        <w:br/>
        <w:t>For example, COBOL is still strong in corporate data centers often on large mainframe computers, Fortran in engineering applications, scripting languages in Web development, and C in embedded software.</w:t>
        <w:br/>
        <w:t>The source code of a program is written in one or more languages that are intelligible to programmers, rather than machine code, which is directly executed by the central processing unit.</w:t>
        <w:br/>
        <w:t>Relatedly, software engineering combines engineering techniques and principles with software development.</w:t>
        <w:br/>
        <w:t>Many factors, having little or nothing to do with the ability of the computer to efficiently compile and execute the code, contribute to readability.</w:t>
        <w:br/>
        <w:t>The following properties are among the most important:</w:t>
        <w:br/>
        <w:br/>
        <w:t xml:space="preserve"> In computer programming, readability refers to the ease with which a human reader can comprehend the purpose, control flow, and operation of source code.</w:t>
        <w:br/>
        <w:br/>
        <w:t>The first compiler related tool, the A-0 System, was developed in 1952 by Grace Hopper, who also coined the term 'compiler'.</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