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Compiling takes the source code from a low-level programming language and converts it into machine code.</w:t>
        <w:br/>
        <w:t>Many factors, having little or nothing to do with the ability of the computer to efficiently compile and execute the code, contribute to readability.</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academic field and the engineering practice of computer programming are both largely concerned with discovering and implementing the most efficient algorithms for a given class of problems.</w:t>
        <w:br/>
        <w:t xml:space="preserve"> Different programming languages support different styles of programming (called programming paradigms).</w:t>
        <w:br/>
        <w:t>Compilers harnessed the power of computers to make programming easier by allowing programmers to specify calculations by entering a formula using infix notation.</w:t>
        <w:br/>
        <w:t xml:space="preserve"> Debugging is often done with IDEs. Standalone debuggers like GDB are also used, and these often provide less of a visual environment, usually using a command line.</w:t>
        <w:br/>
        <w:t>This can be a non-trivial task, for example as with parallel processes or some unusual software bugs.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