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The Unified Modeling Language (UML) is a notation used for both the OOAD and MDA.</w:t>
        <w:br/>
        <w:t>He gave the first description of cryptanalysis by frequency analysis, the earliest code-breaking algorithm.</w:t>
        <w:br/>
        <w:t>For this purpose, algorithms are classified into orders using so-called Big O notation, which expresses resource use, such as execution time or memory consumption, in terms of the size of an input.</w:t>
        <w:br/>
        <w:t>Use of a static code analysis tool can help detect some possible problems.</w:t>
        <w:br/>
        <w:t>There exist a lot of different approaches for each of those tasks.</w:t>
        <w:br/>
        <w:t>The source code of a program is written in one or more languages that are intelligible to programmers, rather than machine code, which is directly executed by the central processing unit.</w:t>
        <w:br/>
        <w:t>Use of a static code analysis tool can help detect some possible problems.</w:t>
        <w:br/>
        <w:t>Also, those involved with software development may at times engage in reverse engineering, which is the practice of seeking to understand an existing program so as to re-implement its function in some way.</w:t>
        <w:br/>
        <w:t>The Unified Modeling Language (UML) is a notation used for both the OOAD and MDA.</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first computer program is generally dated to 1843, when mathematician Ada Lovelace published an algorithm to calculate a sequence of Bernoulli numbers, intended to be carried out by Charles Babbage's Analytical Engine.</w:t>
        <w:br/>
        <w:t xml:space="preserve"> The first computer program is generally dated to 1843, when mathematician Ada Lovelace published an algorithm to calculate a sequence of Bernoulli numbers, intended to be carried out by Charles Babbage's Analytical Engine.</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