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Integrated development environments (IDEs) aim to integrate all such help.</w:t>
        <w:br/>
        <w:t>The choice of language used is subject to many considerations, such as company policy, suitability to task, availability of third-party packages, or individual preference.</w:t>
        <w:br/>
        <w:t>However, with the concept of the stored-program computer introduced in 1949, both programs and data were stored and manipulated in the same way in computer memory.</w:t>
        <w:br/>
        <w:t>Integrated development environments (IDEs) aim to integrate all such help.</w:t>
        <w:br/>
        <w:t>Normally the first step in debugging is to attempt to reproduce the problem.</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For this purpose, algorithms are classified into orders using so-called Big O notation, which expresses resource use, such as execution time or memory consumption, in terms of the size of an input.</w:t>
        <w:br/>
        <w:t>To produce machine code, the source code must either be compiled or transpiled.</w:t>
        <w:br/>
        <w:t>Ideally, the programming language best suited for the task at hand will be selected.</w:t>
        <w:br/>
        <w:t xml:space="preserve"> Computer programmers are those who write computer software.</w:t>
        <w:br/>
        <w:t>Proficient programming thus usually requires expertise in several different subjects, including knowledge of the application domain, specialized algorithms, and formal logic.</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