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To produce machine code, the source code must either be compiled or transpiled.</w:t>
        <w:br/>
        <w:t>For this purpose, algorithms are classified into orders using so-called Big O notation, which expresses resource use, such as execution time or memory consumption, in terms of the size of an input.</w:t>
        <w:br/>
        <w:t>The Unified Modeling Language (UML) is a notation used for both the OOAD and MDA.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is usually easier to code in "high-level" languages than in "low-level" ones.</w:t>
        <w:br/>
        <w:t>The source code of a program is written in one or more languages that are intelligible to programmers, rather than machine code, which is directly executed by the central processing unit.</w:t>
        <w:br/>
        <w:t>Compiling takes the source code from a low-level programming language and converts it into machine code.</w:t>
        <w:br/>
        <w:t>This is interpreted into machine code.</w:t>
        <w:br/>
        <w:t>However, with the concept of the stored-program computer introduced in 1949, both programs and data were stored and manipulated in the same way in computer memory.</w:t>
        <w:br/>
        <w:t>There are many approaches to the Software development process.</w:t>
        <w:br/>
        <w:t>Relatedly, software engineering combines engineering techniques and principles with software development.</w:t>
        <w:br/>
        <w:t>Some languages are more prone to some kinds of faults because their specification does not require compilers to perform as much checking as other languages.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