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Many programmers use forms of Agile software development where the various stages of formal software development are more integrated together into short cycles that take a few weeks rather than years.</w:t>
        <w:br/>
        <w:t>In the 9th century, the Arab mathematician Al-Kindi described a cryptographic algorithm for deciphering encrypted code, in A Manuscript on Deciphering Cryptographic Messages.</w:t>
        <w:br/>
        <w:t>Techniques like Code refactoring can enhance readability.</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It is usually easier to code in "high-level" languages than in "low-level" ones.</w:t>
        <w:br/>
        <w:t>Text editors were also developed that allowed changes and corrections to be made much more easily than with punched cards.</w:t>
        <w:br/>
        <w:t>FORTRAN, the first widely used high-level language to have a functional implementation, came out in 1957, and many other languages were soon developed—in particular, COBOL aimed at commercial data processing, and Lisp for computer research.</w:t>
        <w:br/>
        <w:t>Many programmers use forms of Agile software development where the various stages of formal software development are more integrated together into short cycles that take a few weeks rather than years.</w:t>
        <w:br/>
        <w:t xml:space="preserve"> These compiled languages allow the programmer to write programs in terms that are syntactically richer, and more capable of abstracting the code, making it easy to target varying machine instruction sets via compilation declarations and heuristics.</w:t>
        <w:br/>
        <w:t xml:space="preserve"> Implementation techniques include imperative languages (object-oriented or procedural), functional languages, and logic languages.</w:t>
        <w:br/>
        <w:t>Use of a static code analysis tool can help detect some possible problems.</w:t>
        <w:br/>
        <w:t xml:space="preserve"> Computer programmers are those who write computer software.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