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Normally the first step in debugging is to attempt to reproduce the problem.</w:t>
        <w:br/>
        <w:t>Compilers harnessed the power of computers to make programming easier by allowing programmers to specify calculations by entering a formula using infix notation.</w:t>
        <w:br/>
        <w:t>Transpiling on the other hand, takes the source-code from a high-level programming language and converts it into bytecode.</w:t>
        <w:br/>
        <w:t>Normally the first step in debugging is to attempt to reproduce the problem.</w:t>
        <w:br/>
        <w:t>This can be a non-trivial task, for example as with parallel processes or some unusual software bugs.</w:t>
        <w:br/>
        <w:t>Some text editors such as Emacs allow GDB to be invoked through them, to provide a visual environment.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Charles Babbage had already written his first program for the Analytical Engine in 1837.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Debugging is often done with IDEs. Standalone debuggers like GDB are also used, and these often provide less of a visual environment, usually using a command line.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with the concept of the stored-program computer introduced in 1949, both programs and data were stored and manipulated in the same way in computer memory.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