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Unreadable code often leads to bugs, inefficiencies, and duplicated code.</w:t>
        <w:br/>
        <w:t>The choice of language used is subject to many considerations, such as company policy, suitability to task, availability of third-party packages, or individual preference.</w:t>
        <w:br/>
        <w:t>Normally the first step in debugging is to attempt to reproduce the problem.</w:t>
        <w:b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Compilers harnessed the power of computers to make programming easier by allowing programmers to specify calculations by entering a formula using infix notation.</w:t>
        <w:br/>
        <w:t>The Unified Modeling Language (UML) is a notation used for both the OOAD and MDA.</w:t>
        <w:br/>
        <w:t>Ideally, the programming language best suited for the task at hand will be selected.</w:t>
        <w:br/>
        <w:t>The source code of a program is written in one or more languages that are intelligible to programmers, rather than machine code, which is directly executed by the central processing unit.</w:t>
        <w:br/>
        <w:t xml:space="preserve"> The academic field and the engineering practice of computer programming are both largely concerned with discovering and implementing the most efficient algorithms for a given class of problems.</w:t>
        <w:br/>
        <w:t>Many applications use a mix of several languages in their construction and use.</w:t>
        <w:br/>
        <w:t>Proficient programming thus usually requires expertise in several different subjects, including knowledge of the application domain, specialized algorithms, and formal logic.</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