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Ideally, the programming language best suited for the task at hand will be selected.</w:t>
        <w:br/>
        <w:t>This can be a non-trivial task, for example as with parallel processes or some unusual software bugs.</w:t>
        <w:br/>
        <w:t>The choice of language used is subject to many considerations, such as company policy, suitability to task, availability of third-party packages, or individual preference.</w:t>
        <w:br/>
        <w:t>However, with the concept of the stored-program computer introduced in 1949, both programs and data were stored and manipulated in the same way in computer memory.</w:t>
        <w:br/>
        <w:t>Some text editors such as Emacs allow GDB to be invoked through them, to provide a visual environment.</w:t>
        <w:br/>
        <w:t>Many programmers use forms of Agile software development where the various stages of formal software development are more integrated together into short cycles that take a few weeks rather than years.</w:t>
        <w:br/>
        <w:t>One approach popular for requirements analysis is Use Case analysis.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Different programming languages support different styles of programming (called programming paradigms).</w:t>
        <w:br/>
        <w:t xml:space="preserve"> Computer programmers are those who write computer software.</w:t>
        <w:br/>
        <w:t xml:space="preserve"> The first computer program is generally dated to 1843, when mathematician Ada Lovelace published an algorithm to calculate a sequence of Bernoulli numbers, intended to be carried out by Charles Babbage's Analytical Engine.</w:t>
        <w:br/>
        <w:t>There are many approaches to the Software development process.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readability is more than just programming style.</w:t>
        <w:br/>
        <w:t>The purpose of programming is to find a sequence of instructions that will automate the performance of a task (which can be as complex as an operating system) on a computer, often for solving a given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