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It affects the aspects of quality above, including portability, usability and most importantly maintainability.</w:t>
        <w:br/>
        <w:t>Assembly languages were soon developed that let the programmer specify instruction in a text format (e.g., ADD X, TOTAL), with abbreviations for each operation code and meaningful names for specifying addresses.</w:t>
        <w:br/>
        <w:t>Programming languages are essential for software development.</w:t>
        <w:br/>
        <w:t>Text editors were also developed that allowed changes and corrections to be made much more easily than with punched cards.</w:t>
        <w:br/>
        <w:t>Some text editors such as Emacs allow GDB to be invoked through them, to provide a visual environment.</w:t>
        <w:br/>
        <w:t>It affects the aspects of quality above, including portability, usability and most importantly maintainability.</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The purpose of programming is to find a sequence of instructions that will automate the performance of a task (which can be as complex as an operating system) on a computer, often for solving a given problem.</w:t>
        <w:br/>
        <w:t>However, because an assembly language is little more than a different notation for a machine language,  two machines with different instruction sets also have different assembly languages.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is interpreted into machine code.</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