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When debugging the problem in a GUI, the programmer can try to skip some user interaction from the original problem description and check if remaining actions are sufficient for bugs to appear.</w:t>
        <w:br/>
        <w:t>However, readability is more than just programming style.</w:t>
        <w:br/>
        <w:t>Ideally, the programming language best suited for the task at hand will be selected.</w:t>
        <w:br/>
        <w:t>However, because an assembly language is little more than a different notation for a machine language,  two machines with different instruction sets also have different assembly languages.</w:t>
        <w:br/>
        <w:t>In the 9th century, the Arab mathematician Al-Kindi described a cryptographic algorithm for deciphering encrypted code, in A Manuscript on Deciphering Cryptographic Messages.</w:t>
        <w:b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Programming involves tasks such as analysis, generating algorithms, profiling algorithms' accuracy and resource consumption, and the implementation of algorithms (usually in a particular programming language, commonly referred to as coding).</w:t>
        <w:br/>
        <w:t xml:space="preserve"> The first step in most formal software development processes is requirements analysis, followed by testing to determine value modeling, implementation, and failure elimination (debugging).</w:t>
        <w:br/>
        <w:t>Programming involves tasks such as analysis, generating algorithms, profiling algorithms' accuracy and resource consumption, and the implementation of algorithms (usually in a particular programming language, commonly referred to as coding).</w:t>
        <w:br/>
        <w:t>Many factors, having little or nothing to do with the ability of the computer to efficiently compile and execute the code, contribute to readability.</w:t>
        <w:br/>
        <w:t>FORTRAN, the first widely used high-level language to have a functional implementation, came out in 1957, and many other languages were soon developed—in particular, COBOL aimed at commercial data processing, and Lisp for computer research.</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