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The Unified Modeling Language (UML) is a notation used for both the OOAD and MDA.</w:t>
        <w:br/>
        <w:t>Integrated development environments (IDEs) aim to integrate all such help.</w:t>
        <w:br/>
        <w:t>There are many approaches to the Software development process.</w:t>
        <w:br/>
        <w:t>One approach popular for requirements analysis is Use Case analysis.</w:t>
        <w:br/>
        <w:t>Integrated development environments (IDEs) aim to integrate all such help.</w:t>
        <w:br/>
        <w:t xml:space="preserve"> Machine code was the language of early programs, written in the instruction set of the particular machine, often in binary notation.</w:t>
        <w:br/>
        <w:t>Some languages are more prone to some kinds of faults because their specification does not require compilers to perform as much checking as other languages.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Machine code was the language of early programs, written in the instruction set of the particular machine, often in binary notation.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