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The Unified Modeling Language (UML) is a notation used for both the OOAD and MDA.</w:t>
        <w:br/>
        <w:t>Many factors, having little or nothing to do with the ability of the computer to efficiently compile and execute the code, contribute to readability.</w:t>
        <w:br/>
        <w:t>Many applications use a mix of several languages in their construction and use.</w:t>
        <w:br/>
        <w:t xml:space="preserve"> Readability is important because programmers spend the majority of their time reading, trying to understand, reusing and modifying existing source code, rather than writing new source code.</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There exist a lot of different approaches for each of those tasks.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