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Some languages are more prone to some kinds of faults because their specification does not require compilers to perform as much checking as other languages.</w:t>
        <w:br/>
        <w:t>Use of a static code analysis tool can help detect some possible problems.</w:t>
        <w:br/>
        <w:t>For this purpose, algorithms are classified into orders using so-called Big O notation, which expresses resource use, such as execution time or memory consumption, in terms of the size of an input.</w:t>
        <w:br/>
        <w:t xml:space="preserve"> Readability is important because programmers spend the majority of their time reading, trying to understand, reusing and modifying existing source code, rather than writing new source code.</w:t>
        <w:br/>
        <w:t>Proficient programming thus usually requires expertise in several different subjects, including knowledge of the application domain, specialized algorithms, and formal logic.</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