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Provided the functions in a library follow the appropriate run-time conventions (e.g., method of passing arguments), then these functions may be written in any other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Trial-and-error/divide-and-conquer is needed: the programmer will try to remove some parts of the original test case and check if the problem still exists.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