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Scripting and breakpointing is also part of this process.</w:t>
        <w:br/>
        <w:t>By the late 1960s, data storage devices and computer terminals became inexpensive enough that programs could be created by typing directly into the computers.</w:t>
        <w:br/>
        <w:t>Trade-offs from this ideal involve finding enough programmers who know the language to build a team, the availability of compilers for that language, and the efficiency with which programs written in a given language execute.</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When debugging the problem in a GUI, the programmer can try to skip some user interaction from the original problem description and check if remaining actions are sufficient for bugs to appear.</w:t>
        <w:b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Also, specific user environment and usage history can make it difficult to reproduce the problem.</w:t>
        <w:br/>
        <w:t>Scripting and breakpointing is also part of this process.</w:t>
        <w:br/>
        <w:t>Compiling takes the source code from a low-level programming language and converts it into machine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