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This is interpreted into machine code.</w:t>
        <w:br/>
        <w:t>Ideally, the programming language best suited for the task at hand will be selected.</w:t>
        <w:br/>
        <w:t>This can be a non-trivial task, for example as with parallel processes or some unusual software bugs.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