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It is usually easier to code in "high-level" languages than in "low-level" ones.</w:t>
        <w:br/>
        <w:t>For this purpose, algorithms are classified into orders using so-called Big O notation, which expresses resource use, such as execution time or memory consumption, in terms of the size of an input.</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This can be a non-trivial task, for example as with parallel processes or some unusual software bugs.</w:t>
        <w:br/>
        <w:t>The source code of a program is written in one or more languages that are intelligible to programmers, rather than machine code, which is directly executed by the central processing unit.</w:t>
        <w:br/>
        <w:t>Integrated development environments (IDEs) aim to integrate all such help.</w:t>
        <w:br/>
        <w:t xml:space="preserve"> Programs were mostly entered using punched cards or paper tape.</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