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Many applications use a mix of several languages in their construction and use.</w:t>
        <w:br/>
        <w:t>This is interpreted into machine code.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Ideally, the programming language best suited for the task at hand will be selected.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 xml:space="preserve"> Following a consistent programming style often helps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